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52" w:rsidRPr="00A216C3" w:rsidRDefault="00DB7A03" w:rsidP="00310B52">
      <w:pPr>
        <w:pStyle w:val="Subheading"/>
        <w:outlineLvl w:val="0"/>
        <w:rPr>
          <w:sz w:val="20"/>
          <w:szCs w:val="20"/>
          <w:lang w:val="en-US"/>
        </w:rPr>
      </w:pPr>
      <w:r w:rsidRPr="00A216C3">
        <w:rPr>
          <w:sz w:val="20"/>
          <w:szCs w:val="20"/>
          <w:lang w:val="en-US"/>
        </w:rPr>
        <w:t>1.</w:t>
      </w:r>
      <w:r w:rsidRPr="00A216C3">
        <w:rPr>
          <w:sz w:val="20"/>
          <w:szCs w:val="20"/>
          <w:lang w:val="en-US"/>
        </w:rPr>
        <w:tab/>
      </w:r>
      <w:r w:rsidRPr="00A216C3">
        <w:rPr>
          <w:noProof/>
          <w:sz w:val="20"/>
          <w:szCs w:val="20"/>
          <w:lang w:val="en-US"/>
        </w:rPr>
        <w:t>Identificateur de produit</w:t>
      </w:r>
    </w:p>
    <w:tbl>
      <w:tblPr>
        <w:tblW w:w="9228" w:type="dxa"/>
        <w:tblInd w:w="-4" w:type="dxa"/>
        <w:tblLayout w:type="fixed"/>
        <w:tblLook w:val="04A0" w:firstRow="1" w:lastRow="0" w:firstColumn="1" w:lastColumn="0" w:noHBand="0" w:noVBand="1"/>
      </w:tblPr>
      <w:tblGrid>
        <w:gridCol w:w="3157"/>
        <w:gridCol w:w="138"/>
        <w:gridCol w:w="5933"/>
      </w:tblGrid>
      <w:tr w:rsidR="00973B51">
        <w:trPr>
          <w:trHeight w:val="244"/>
        </w:trPr>
        <w:tc>
          <w:tcPr>
            <w:tcW w:w="3157" w:type="dxa"/>
          </w:tcPr>
          <w:p w:rsidR="00310B52" w:rsidRPr="00A216C3" w:rsidRDefault="00DB7A03" w:rsidP="00B14955">
            <w:pPr>
              <w:rPr>
                <w:sz w:val="18"/>
                <w:szCs w:val="18"/>
                <w:lang w:val="nl-BE"/>
              </w:rPr>
            </w:pPr>
            <w:r w:rsidRPr="00A216C3">
              <w:rPr>
                <w:noProof/>
                <w:sz w:val="18"/>
                <w:szCs w:val="18"/>
                <w:lang w:val="nl-BE"/>
              </w:rPr>
              <w:t>Forme du produit</w:t>
            </w:r>
          </w:p>
        </w:tc>
        <w:tc>
          <w:tcPr>
            <w:tcW w:w="138" w:type="dxa"/>
            <w:tcMar>
              <w:left w:w="0" w:type="dxa"/>
              <w:right w:w="0" w:type="dxa"/>
            </w:tcMar>
          </w:tcPr>
          <w:p w:rsidR="00310B52" w:rsidRPr="00A216C3" w:rsidRDefault="00DB7A03" w:rsidP="00B14955">
            <w:pPr>
              <w:rPr>
                <w:sz w:val="18"/>
                <w:szCs w:val="18"/>
                <w:lang w:val="nl-BE"/>
              </w:rPr>
            </w:pPr>
            <w:r w:rsidRPr="00A216C3">
              <w:rPr>
                <w:sz w:val="18"/>
                <w:szCs w:val="18"/>
                <w:lang w:val="nl-BE"/>
              </w:rPr>
              <w:t>:</w:t>
            </w:r>
          </w:p>
        </w:tc>
        <w:tc>
          <w:tcPr>
            <w:tcW w:w="5933" w:type="dxa"/>
            <w:tcMar>
              <w:left w:w="0" w:type="dxa"/>
              <w:right w:w="0" w:type="dxa"/>
            </w:tcMar>
          </w:tcPr>
          <w:p w:rsidR="00310B52" w:rsidRPr="00A216C3" w:rsidRDefault="00F13EC9" w:rsidP="00B14955">
            <w:pPr>
              <w:rPr>
                <w:sz w:val="18"/>
                <w:szCs w:val="18"/>
              </w:rPr>
            </w:pPr>
            <w:r w:rsidRPr="00A216C3">
              <w:rPr>
                <w:noProof/>
                <w:sz w:val="18"/>
                <w:szCs w:val="18"/>
              </w:rPr>
              <w:t>Mélange</w:t>
            </w:r>
          </w:p>
        </w:tc>
      </w:tr>
      <w:tr w:rsidR="00973B51" w:rsidRPr="00EF5143">
        <w:trPr>
          <w:trHeight w:val="259"/>
        </w:trPr>
        <w:tc>
          <w:tcPr>
            <w:tcW w:w="3157" w:type="dxa"/>
          </w:tcPr>
          <w:p w:rsidR="00310B52" w:rsidRPr="00A216C3" w:rsidRDefault="00DB7A03" w:rsidP="00B14955">
            <w:pPr>
              <w:rPr>
                <w:sz w:val="18"/>
                <w:szCs w:val="18"/>
                <w:lang w:val="en-US"/>
              </w:rPr>
            </w:pPr>
            <w:r w:rsidRPr="00A216C3">
              <w:rPr>
                <w:noProof/>
                <w:sz w:val="18"/>
                <w:szCs w:val="18"/>
                <w:lang w:val="nl-BE"/>
              </w:rPr>
              <w:t>Nom</w:t>
            </w:r>
          </w:p>
        </w:tc>
        <w:tc>
          <w:tcPr>
            <w:tcW w:w="138" w:type="dxa"/>
            <w:tcMar>
              <w:left w:w="0" w:type="dxa"/>
              <w:right w:w="0" w:type="dxa"/>
            </w:tcMar>
          </w:tcPr>
          <w:p w:rsidR="00310B52" w:rsidRPr="00A216C3" w:rsidRDefault="00DB7A03" w:rsidP="00B14955">
            <w:pPr>
              <w:rPr>
                <w:sz w:val="18"/>
                <w:szCs w:val="18"/>
                <w:lang w:val="nl-BE"/>
              </w:rPr>
            </w:pPr>
            <w:r w:rsidRPr="00A216C3">
              <w:rPr>
                <w:sz w:val="18"/>
                <w:szCs w:val="18"/>
                <w:lang w:val="nl-BE"/>
              </w:rPr>
              <w:t>:</w:t>
            </w:r>
          </w:p>
        </w:tc>
        <w:tc>
          <w:tcPr>
            <w:tcW w:w="5933" w:type="dxa"/>
            <w:tcMar>
              <w:left w:w="0" w:type="dxa"/>
              <w:right w:w="0" w:type="dxa"/>
            </w:tcMar>
          </w:tcPr>
          <w:p w:rsidR="00310B52" w:rsidRPr="00EF5143" w:rsidRDefault="00DB7A03" w:rsidP="00310B52">
            <w:pPr>
              <w:rPr>
                <w:sz w:val="18"/>
                <w:szCs w:val="18"/>
                <w:lang w:val="fr-FR"/>
              </w:rPr>
            </w:pPr>
            <w:r w:rsidRPr="00EF5143">
              <w:rPr>
                <w:noProof/>
                <w:sz w:val="18"/>
                <w:szCs w:val="18"/>
                <w:lang w:val="fr-FR"/>
              </w:rPr>
              <w:t>La poudre lave-vaisselle 500g Jacques Briochin ECOCERT</w:t>
            </w:r>
          </w:p>
        </w:tc>
      </w:tr>
      <w:tr w:rsidR="00973B51">
        <w:trPr>
          <w:trHeight w:val="80"/>
        </w:trPr>
        <w:tc>
          <w:tcPr>
            <w:tcW w:w="3157" w:type="dxa"/>
          </w:tcPr>
          <w:p w:rsidR="00310B52" w:rsidRPr="00A216C3" w:rsidRDefault="00DB7A03" w:rsidP="00B14955">
            <w:pPr>
              <w:rPr>
                <w:sz w:val="18"/>
                <w:szCs w:val="18"/>
              </w:rPr>
            </w:pPr>
            <w:r w:rsidRPr="00A216C3">
              <w:rPr>
                <w:noProof/>
                <w:sz w:val="18"/>
                <w:szCs w:val="18"/>
              </w:rPr>
              <w:t>Code du produit</w:t>
            </w:r>
          </w:p>
        </w:tc>
        <w:tc>
          <w:tcPr>
            <w:tcW w:w="138" w:type="dxa"/>
            <w:tcMar>
              <w:left w:w="0" w:type="dxa"/>
              <w:right w:w="0" w:type="dxa"/>
            </w:tcMar>
          </w:tcPr>
          <w:p w:rsidR="00310B52" w:rsidRPr="00A216C3" w:rsidRDefault="00DB7A03" w:rsidP="00B14955">
            <w:pPr>
              <w:rPr>
                <w:sz w:val="18"/>
                <w:szCs w:val="18"/>
              </w:rPr>
            </w:pPr>
            <w:r w:rsidRPr="00A216C3">
              <w:rPr>
                <w:sz w:val="18"/>
                <w:szCs w:val="18"/>
              </w:rPr>
              <w:t>:</w:t>
            </w:r>
          </w:p>
        </w:tc>
        <w:tc>
          <w:tcPr>
            <w:tcW w:w="5933" w:type="dxa"/>
            <w:tcMar>
              <w:left w:w="0" w:type="dxa"/>
              <w:right w:w="0" w:type="dxa"/>
            </w:tcMar>
          </w:tcPr>
          <w:p w:rsidR="00310B52" w:rsidRPr="00A216C3" w:rsidRDefault="00DB7A03" w:rsidP="00B14955">
            <w:pPr>
              <w:rPr>
                <w:sz w:val="18"/>
                <w:szCs w:val="18"/>
              </w:rPr>
            </w:pPr>
            <w:r w:rsidRPr="00A216C3">
              <w:rPr>
                <w:noProof/>
                <w:sz w:val="18"/>
                <w:szCs w:val="18"/>
                <w:lang w:val="en-US"/>
              </w:rPr>
              <w:t>BRI258 (2021)</w:t>
            </w:r>
          </w:p>
        </w:tc>
      </w:tr>
      <w:tr w:rsidR="00973B51">
        <w:trPr>
          <w:trHeight w:val="317"/>
        </w:trPr>
        <w:tc>
          <w:tcPr>
            <w:tcW w:w="3157" w:type="dxa"/>
          </w:tcPr>
          <w:p w:rsidR="00823F64" w:rsidRPr="00823F64" w:rsidRDefault="00DB7A03" w:rsidP="004B3B7C">
            <w:pPr>
              <w:rPr>
                <w:sz w:val="18"/>
                <w:szCs w:val="18"/>
              </w:rPr>
            </w:pPr>
            <w:r w:rsidRPr="00823F64">
              <w:rPr>
                <w:noProof/>
                <w:sz w:val="18"/>
                <w:szCs w:val="18"/>
              </w:rPr>
              <w:t>Autres moyens d'identification</w:t>
            </w:r>
          </w:p>
        </w:tc>
        <w:tc>
          <w:tcPr>
            <w:tcW w:w="138" w:type="dxa"/>
            <w:tcMar>
              <w:left w:w="0" w:type="dxa"/>
              <w:right w:w="0" w:type="dxa"/>
            </w:tcMar>
          </w:tcPr>
          <w:p w:rsidR="00823F64" w:rsidRPr="00823F64" w:rsidRDefault="00DB7A03" w:rsidP="004B3B7C">
            <w:pPr>
              <w:rPr>
                <w:sz w:val="18"/>
                <w:szCs w:val="18"/>
              </w:rPr>
            </w:pPr>
            <w:r w:rsidRPr="00823F64">
              <w:rPr>
                <w:sz w:val="18"/>
                <w:szCs w:val="18"/>
              </w:rPr>
              <w:t>:</w:t>
            </w:r>
          </w:p>
        </w:tc>
        <w:tc>
          <w:tcPr>
            <w:tcW w:w="5933" w:type="dxa"/>
            <w:tcMar>
              <w:left w:w="0" w:type="dxa"/>
              <w:right w:w="0" w:type="dxa"/>
            </w:tcMar>
          </w:tcPr>
          <w:p w:rsidR="00823F64" w:rsidRPr="00823F64" w:rsidRDefault="00DB7A03" w:rsidP="004B3B7C">
            <w:pPr>
              <w:rPr>
                <w:sz w:val="18"/>
                <w:szCs w:val="18"/>
              </w:rPr>
            </w:pPr>
            <w:r w:rsidRPr="00823F64">
              <w:rPr>
                <w:noProof/>
                <w:sz w:val="18"/>
                <w:szCs w:val="18"/>
              </w:rPr>
              <w:t>GENCOD = 3383482304710</w:t>
            </w:r>
          </w:p>
        </w:tc>
      </w:tr>
    </w:tbl>
    <w:p w:rsidR="00310B52" w:rsidRPr="00A216C3" w:rsidRDefault="00DB7A03" w:rsidP="00310B52">
      <w:pPr>
        <w:pStyle w:val="Subheading"/>
        <w:outlineLvl w:val="0"/>
        <w:rPr>
          <w:sz w:val="20"/>
          <w:szCs w:val="20"/>
          <w:lang w:val="en-US"/>
        </w:rPr>
      </w:pPr>
      <w:r w:rsidRPr="00A216C3">
        <w:rPr>
          <w:sz w:val="20"/>
          <w:szCs w:val="20"/>
          <w:lang w:val="en-US"/>
        </w:rPr>
        <w:t>2.</w:t>
      </w:r>
      <w:r w:rsidRPr="00A216C3">
        <w:rPr>
          <w:sz w:val="20"/>
          <w:szCs w:val="20"/>
          <w:lang w:val="en-US"/>
        </w:rPr>
        <w:tab/>
      </w:r>
      <w:r w:rsidR="00293CFD" w:rsidRPr="00A216C3">
        <w:rPr>
          <w:noProof/>
          <w:sz w:val="20"/>
          <w:szCs w:val="20"/>
          <w:lang w:val="en-US"/>
        </w:rPr>
        <w:t>Fabricant</w:t>
      </w:r>
    </w:p>
    <w:p w:rsidR="0015761A" w:rsidRPr="00A216C3" w:rsidRDefault="00DB7A03" w:rsidP="0015761A">
      <w:pPr>
        <w:ind w:left="12" w:hanging="12"/>
        <w:rPr>
          <w:b/>
          <w:sz w:val="18"/>
          <w:szCs w:val="18"/>
          <w:lang w:val="en-US"/>
        </w:rPr>
      </w:pPr>
      <w:r w:rsidRPr="00A216C3">
        <w:rPr>
          <w:b/>
          <w:noProof/>
          <w:sz w:val="18"/>
          <w:szCs w:val="18"/>
          <w:lang w:val="en-US"/>
        </w:rPr>
        <w:t>HARRIS BRIOCHIN</w:t>
      </w:r>
    </w:p>
    <w:p w:rsidR="0015761A" w:rsidRPr="00A216C3" w:rsidRDefault="00DB7A03" w:rsidP="0015761A">
      <w:pPr>
        <w:rPr>
          <w:sz w:val="18"/>
          <w:szCs w:val="18"/>
          <w:lang w:val="en-US"/>
        </w:rPr>
      </w:pPr>
      <w:r w:rsidRPr="00A216C3">
        <w:rPr>
          <w:noProof/>
          <w:sz w:val="18"/>
          <w:szCs w:val="18"/>
          <w:lang w:val="en-US"/>
        </w:rPr>
        <w:t xml:space="preserve">16 rue des </w:t>
      </w:r>
      <w:r w:rsidRPr="00A216C3">
        <w:rPr>
          <w:noProof/>
          <w:sz w:val="18"/>
          <w:szCs w:val="18"/>
          <w:lang w:val="en-US"/>
        </w:rPr>
        <w:t>rougeries</w:t>
      </w:r>
    </w:p>
    <w:p w:rsidR="0015761A" w:rsidRPr="00A216C3" w:rsidRDefault="00DB7A03" w:rsidP="0015761A">
      <w:pPr>
        <w:rPr>
          <w:b/>
          <w:sz w:val="18"/>
          <w:szCs w:val="18"/>
          <w:lang w:val="en-US"/>
        </w:rPr>
      </w:pPr>
      <w:r w:rsidRPr="00A216C3">
        <w:rPr>
          <w:noProof/>
          <w:sz w:val="18"/>
          <w:szCs w:val="18"/>
          <w:lang w:val="en-US"/>
        </w:rPr>
        <w:t>FR</w:t>
      </w:r>
      <w:r w:rsidRPr="00A216C3">
        <w:rPr>
          <w:sz w:val="18"/>
          <w:szCs w:val="18"/>
          <w:lang w:val="en-US"/>
        </w:rPr>
        <w:t xml:space="preserve"> </w:t>
      </w:r>
      <w:r w:rsidRPr="00A216C3">
        <w:rPr>
          <w:noProof/>
          <w:sz w:val="18"/>
          <w:szCs w:val="18"/>
          <w:lang w:val="en-US"/>
        </w:rPr>
        <w:t>35400</w:t>
      </w:r>
      <w:r w:rsidRPr="00A216C3">
        <w:rPr>
          <w:sz w:val="18"/>
          <w:szCs w:val="18"/>
          <w:lang w:val="en-US"/>
        </w:rPr>
        <w:t xml:space="preserve"> </w:t>
      </w:r>
      <w:r w:rsidRPr="00A216C3">
        <w:rPr>
          <w:noProof/>
          <w:sz w:val="18"/>
          <w:szCs w:val="18"/>
          <w:lang w:val="en-US"/>
        </w:rPr>
        <w:t>Saint-Malo</w:t>
      </w:r>
    </w:p>
    <w:p w:rsidR="0015761A" w:rsidRPr="00A216C3" w:rsidRDefault="00DB7A03" w:rsidP="0015761A">
      <w:pPr>
        <w:rPr>
          <w:sz w:val="18"/>
          <w:szCs w:val="18"/>
          <w:lang w:val="en-US"/>
        </w:rPr>
      </w:pPr>
      <w:r w:rsidRPr="00A216C3">
        <w:rPr>
          <w:noProof/>
          <w:sz w:val="18"/>
          <w:szCs w:val="18"/>
          <w:lang w:val="en-US"/>
        </w:rPr>
        <w:t>Tel.</w:t>
      </w:r>
      <w:r w:rsidRPr="00A216C3">
        <w:rPr>
          <w:sz w:val="18"/>
          <w:szCs w:val="18"/>
          <w:lang w:val="en-US"/>
        </w:rPr>
        <w:t xml:space="preserve">: </w:t>
      </w:r>
      <w:r w:rsidRPr="00A216C3">
        <w:rPr>
          <w:noProof/>
          <w:sz w:val="18"/>
          <w:szCs w:val="18"/>
          <w:lang w:val="en-US"/>
        </w:rPr>
        <w:t>+33 (0) 2 96 63 88 22</w:t>
      </w:r>
      <w:bookmarkStart w:id="0" w:name="_GoBack"/>
      <w:bookmarkEnd w:id="0"/>
    </w:p>
    <w:p w:rsidR="0015761A" w:rsidRPr="00A216C3" w:rsidRDefault="00DB7A03" w:rsidP="0015761A">
      <w:pPr>
        <w:keepLines/>
        <w:rPr>
          <w:sz w:val="18"/>
          <w:szCs w:val="18"/>
          <w:lang w:val="fr-FR"/>
        </w:rPr>
      </w:pPr>
      <w:r w:rsidRPr="00A216C3">
        <w:rPr>
          <w:noProof/>
          <w:sz w:val="18"/>
          <w:szCs w:val="18"/>
          <w:lang w:val="en-US"/>
        </w:rPr>
        <w:t>jacques@lebriochin.com</w:t>
      </w:r>
    </w:p>
    <w:p w:rsidR="00310B52" w:rsidRPr="00A216C3" w:rsidRDefault="00DB7A03" w:rsidP="00310B52">
      <w:pPr>
        <w:pStyle w:val="Subheading"/>
        <w:outlineLvl w:val="0"/>
        <w:rPr>
          <w:sz w:val="20"/>
          <w:szCs w:val="20"/>
          <w:lang w:val="en-US"/>
        </w:rPr>
      </w:pPr>
      <w:r w:rsidRPr="00A216C3">
        <w:rPr>
          <w:sz w:val="20"/>
          <w:szCs w:val="20"/>
          <w:lang w:val="en-US"/>
        </w:rPr>
        <w:t>3.</w:t>
      </w:r>
      <w:r w:rsidRPr="00A216C3">
        <w:rPr>
          <w:sz w:val="20"/>
          <w:szCs w:val="20"/>
          <w:lang w:val="en-US"/>
        </w:rPr>
        <w:tab/>
        <w:t xml:space="preserve"> </w:t>
      </w:r>
      <w:r w:rsidR="00293CFD" w:rsidRPr="00A216C3">
        <w:rPr>
          <w:noProof/>
          <w:sz w:val="20"/>
          <w:szCs w:val="20"/>
        </w:rPr>
        <w:t>Composants</w:t>
      </w:r>
    </w:p>
    <w:p w:rsidR="00C36529" w:rsidRPr="00F13EC9" w:rsidRDefault="00C36529">
      <w:pPr>
        <w:rPr>
          <w:lang w:val="en-US"/>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0"/>
        <w:gridCol w:w="302"/>
      </w:tblGrid>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SODIUM BICARBONATE</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Citric acid</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SODIUM CARBONATE</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SODIUM CITRATE</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SODIUM SULFATE</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parfum</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Lipase, triacylglycerol</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PROTEASE</w:t>
            </w:r>
          </w:p>
        </w:tc>
        <w:tc>
          <w:tcPr>
            <w:tcW w:w="291" w:type="dxa"/>
            <w:tcBorders>
              <w:top w:val="nil"/>
              <w:bottom w:val="nil"/>
              <w:right w:val="nil"/>
            </w:tcBorders>
          </w:tcPr>
          <w:p w:rsidR="00973B51" w:rsidRDefault="00973B51"/>
        </w:tc>
      </w:tr>
      <w:tr w:rsidR="00973B51">
        <w:trPr>
          <w:trHeight w:val="374"/>
        </w:trPr>
        <w:tc>
          <w:tcPr>
            <w:tcW w:w="8789" w:type="dxa"/>
          </w:tcPr>
          <w:p w:rsidR="00A050F7" w:rsidRPr="00A216C3" w:rsidRDefault="00C712DD" w:rsidP="00C712DD">
            <w:pPr>
              <w:pStyle w:val="BodyTextHanging5cm"/>
              <w:tabs>
                <w:tab w:val="clear" w:pos="2552"/>
                <w:tab w:val="clear" w:pos="2835"/>
              </w:tabs>
              <w:ind w:left="0" w:firstLine="0"/>
              <w:jc w:val="center"/>
              <w:rPr>
                <w:sz w:val="18"/>
                <w:szCs w:val="18"/>
              </w:rPr>
            </w:pPr>
            <w:r w:rsidRPr="00A216C3">
              <w:rPr>
                <w:rFonts w:cs="Arial"/>
                <w:sz w:val="18"/>
                <w:szCs w:val="18"/>
              </w:rPr>
              <w:t>ALPHA-AMYLASE</w:t>
            </w:r>
          </w:p>
        </w:tc>
        <w:tc>
          <w:tcPr>
            <w:tcW w:w="291" w:type="dxa"/>
            <w:tcBorders>
              <w:top w:val="nil"/>
              <w:bottom w:val="nil"/>
              <w:right w:val="nil"/>
            </w:tcBorders>
          </w:tcPr>
          <w:p w:rsidR="00973B51" w:rsidRDefault="00973B51"/>
        </w:tc>
      </w:tr>
    </w:tbl>
    <w:p w:rsidR="008B206B" w:rsidRPr="00EF5143" w:rsidRDefault="00DB7A03">
      <w:pPr>
        <w:rPr>
          <w:lang w:val="fr-FR"/>
        </w:rPr>
      </w:pPr>
      <w:r w:rsidRPr="00EF5143">
        <w:rPr>
          <w:noProof/>
          <w:lang w:val="fr-FR"/>
        </w:rPr>
        <w:t>Fiche des ingrédients pour le consommateur, Règlementation (CE) No.648/2004, Annex VII, D</w:t>
      </w:r>
    </w:p>
    <w:p w:rsidR="003768C7" w:rsidRPr="00EF5143" w:rsidRDefault="008B206B">
      <w:pPr>
        <w:rPr>
          <w:lang w:val="fr-FR"/>
        </w:rPr>
      </w:pPr>
      <w:r w:rsidRPr="00EF5143">
        <w:rPr>
          <w:noProof/>
          <w:lang w:val="fr-FR"/>
        </w:rPr>
        <w:t>Pour plus d’informations sur ces ingrédients :  http://ec.europa.eu/consumers/cosmetics/cosing/index.cfm?fuseaction=search.advanced</w:t>
      </w:r>
    </w:p>
    <w:p w:rsidR="003768C7" w:rsidRPr="00EF5143" w:rsidRDefault="003768C7" w:rsidP="003768C7">
      <w:pPr>
        <w:spacing w:after="0"/>
        <w:rPr>
          <w:lang w:val="fr-FR"/>
        </w:rPr>
      </w:pPr>
    </w:p>
    <w:p w:rsidR="003768C7" w:rsidRPr="00EF5143" w:rsidRDefault="00DB7A03" w:rsidP="00F13EC9">
      <w:pPr>
        <w:keepLines/>
        <w:rPr>
          <w:i/>
          <w:iCs/>
          <w:sz w:val="12"/>
          <w:szCs w:val="12"/>
          <w:lang w:val="fr-FR"/>
        </w:rPr>
      </w:pPr>
      <w:r w:rsidRPr="00EF5143">
        <w:rPr>
          <w:i/>
          <w:iCs/>
          <w:noProof/>
          <w:sz w:val="12"/>
          <w:szCs w:val="12"/>
          <w:lang w:val="fr-FR"/>
        </w:rPr>
        <w:t xml:space="preserve">Ces </w:t>
      </w:r>
      <w:r w:rsidRPr="00EF5143">
        <w:rPr>
          <w:i/>
          <w:iCs/>
          <w:noProof/>
          <w:sz w:val="12"/>
          <w:szCs w:val="12"/>
          <w:lang w:val="fr-FR"/>
        </w:rPr>
        <w:t xml:space="preserve">informations sont basées sur nos connaissances actuelles et décrivent le produit pour les seuls besoins de la santé, de la sécurité et de l’environnement. Elles ne devraient donc pas être interprétées comme garantissant une quelconque propriété spécifique </w:t>
      </w:r>
      <w:r w:rsidRPr="00EF5143">
        <w:rPr>
          <w:i/>
          <w:iCs/>
          <w:noProof/>
          <w:sz w:val="12"/>
          <w:szCs w:val="12"/>
          <w:lang w:val="fr-FR"/>
        </w:rPr>
        <w:t>du produit.</w:t>
      </w:r>
    </w:p>
    <w:p w:rsidR="006F7516" w:rsidRPr="00A216C3" w:rsidRDefault="00DB7A03" w:rsidP="006F7516">
      <w:pPr>
        <w:pStyle w:val="Subheading"/>
        <w:outlineLvl w:val="0"/>
        <w:rPr>
          <w:sz w:val="20"/>
          <w:szCs w:val="20"/>
          <w:lang w:val="en-US"/>
        </w:rPr>
      </w:pPr>
      <w:r w:rsidRPr="00A216C3">
        <w:rPr>
          <w:sz w:val="20"/>
          <w:szCs w:val="20"/>
          <w:lang w:val="en-US"/>
        </w:rPr>
        <w:t>4.</w:t>
      </w:r>
      <w:r w:rsidRPr="00A216C3">
        <w:rPr>
          <w:sz w:val="20"/>
          <w:szCs w:val="20"/>
          <w:lang w:val="en-US"/>
        </w:rPr>
        <w:tab/>
      </w:r>
      <w:r w:rsidRPr="00A216C3">
        <w:rPr>
          <w:noProof/>
          <w:sz w:val="20"/>
          <w:szCs w:val="20"/>
          <w:lang w:val="en-US"/>
        </w:rPr>
        <w:t>Précautions d'emploi</w:t>
      </w:r>
    </w:p>
    <w:p w:rsidR="009C21D5" w:rsidRDefault="00DB7A03" w:rsidP="00600BB8">
      <w:pPr>
        <w:keepLines/>
        <w:jc w:val="center"/>
        <w:rPr>
          <w:lang w:val="en-US"/>
        </w:rPr>
      </w:pPr>
      <w:r>
        <w:rPr>
          <w:noProof/>
          <w:lang w:val="en-US"/>
        </w:rPr>
        <w:drawing>
          <wp:inline distT="0" distB="0" distL="0" distR="0">
            <wp:extent cx="762000" cy="762000"/>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EB112B" w:rsidRPr="00EF5143" w:rsidRDefault="00DB7A03" w:rsidP="00600BB8">
      <w:pPr>
        <w:keepLines/>
        <w:jc w:val="center"/>
        <w:rPr>
          <w:sz w:val="18"/>
          <w:szCs w:val="18"/>
          <w:lang w:val="fr-FR"/>
        </w:rPr>
      </w:pPr>
      <w:r w:rsidRPr="00EF5143">
        <w:rPr>
          <w:noProof/>
          <w:sz w:val="18"/>
          <w:szCs w:val="18"/>
          <w:lang w:val="fr-FR"/>
        </w:rPr>
        <w:t>Attention</w:t>
      </w:r>
    </w:p>
    <w:p w:rsidR="00CC348A" w:rsidRPr="0016501C" w:rsidRDefault="00DB7A03" w:rsidP="004D4660">
      <w:pPr>
        <w:keepLines/>
        <w:jc w:val="both"/>
        <w:rPr>
          <w:sz w:val="18"/>
          <w:szCs w:val="18"/>
          <w:lang w:val="fr-FR"/>
        </w:rPr>
      </w:pPr>
      <w:r w:rsidRPr="00987195">
        <w:rPr>
          <w:noProof/>
          <w:sz w:val="18"/>
          <w:szCs w:val="18"/>
          <w:lang w:val="fr-FR"/>
        </w:rPr>
        <w:t>En cas de doute ou pour un première utilisation, faire un essai sur une partie peu visible.</w:t>
      </w:r>
    </w:p>
    <w:p w:rsidR="0016501C" w:rsidRPr="00BF046D" w:rsidRDefault="00DB7A03" w:rsidP="004D4660">
      <w:pPr>
        <w:keepLines/>
        <w:jc w:val="both"/>
        <w:rPr>
          <w:sz w:val="18"/>
          <w:szCs w:val="18"/>
          <w:lang w:val="fr-FR"/>
        </w:rPr>
      </w:pPr>
      <w:r w:rsidRPr="00BF046D">
        <w:rPr>
          <w:noProof/>
          <w:sz w:val="18"/>
          <w:szCs w:val="18"/>
          <w:lang w:val="fr-FR"/>
        </w:rPr>
        <w:t xml:space="preserve">Tous les détergents sont reconnus comme source d'accidents domestiques. Nous vous conseillons de conserver vos </w:t>
      </w:r>
      <w:r w:rsidRPr="00BF046D">
        <w:rPr>
          <w:noProof/>
          <w:sz w:val="18"/>
          <w:szCs w:val="18"/>
          <w:lang w:val="fr-FR"/>
        </w:rPr>
        <w:t>produits de lessives et détergents hors de la portée des enfants.</w:t>
      </w:r>
    </w:p>
    <w:p w:rsidR="00BF046D" w:rsidRPr="00EF5143" w:rsidRDefault="009C21D5" w:rsidP="00A216C3">
      <w:pPr>
        <w:keepLines/>
        <w:jc w:val="both"/>
        <w:rPr>
          <w:sz w:val="18"/>
          <w:szCs w:val="18"/>
          <w:lang w:val="fr-FR"/>
        </w:rPr>
      </w:pPr>
      <w:r w:rsidRPr="00EF5143">
        <w:rPr>
          <w:noProof/>
          <w:sz w:val="18"/>
          <w:szCs w:val="18"/>
          <w:lang w:val="fr-FR"/>
        </w:rPr>
        <w:t>Provoque une sévère irritation des yeux.</w:t>
      </w:r>
    </w:p>
    <w:p w:rsidR="00BF046D" w:rsidRPr="00EF5143" w:rsidRDefault="00DB7A03" w:rsidP="00A216C3">
      <w:pPr>
        <w:keepLines/>
        <w:jc w:val="both"/>
        <w:rPr>
          <w:sz w:val="18"/>
          <w:szCs w:val="18"/>
          <w:lang w:val="fr-FR"/>
        </w:rPr>
      </w:pPr>
      <w:r w:rsidRPr="00EF5143">
        <w:rPr>
          <w:noProof/>
          <w:sz w:val="18"/>
          <w:szCs w:val="18"/>
          <w:lang w:val="fr-FR"/>
        </w:rPr>
        <w:t>Contient Lipase, triacylglycerol. Peut produire une réaction allergique.</w:t>
      </w:r>
    </w:p>
    <w:p w:rsidR="00BF046D" w:rsidRPr="00EF5143" w:rsidRDefault="00DB7A03" w:rsidP="00A216C3">
      <w:pPr>
        <w:keepLines/>
        <w:jc w:val="both"/>
        <w:rPr>
          <w:sz w:val="18"/>
          <w:szCs w:val="18"/>
          <w:lang w:val="fr-FR"/>
        </w:rPr>
      </w:pPr>
      <w:r w:rsidRPr="00EF5143">
        <w:rPr>
          <w:noProof/>
          <w:sz w:val="18"/>
          <w:szCs w:val="18"/>
          <w:lang w:val="fr-FR"/>
        </w:rPr>
        <w:t>En cas de consultation d’un médecin, garder à disposition le récipient ou l’</w:t>
      </w:r>
      <w:r w:rsidRPr="00EF5143">
        <w:rPr>
          <w:noProof/>
          <w:sz w:val="18"/>
          <w:szCs w:val="18"/>
          <w:lang w:val="fr-FR"/>
        </w:rPr>
        <w:t>étiquette, Tenir hors de portée des enfants, Se laver les mains soigneusement après manipulation, Porter des gants de protection, un équipement de protection des yeux, EN CAS DE CONTACT AVEC LES YEUX: Rincer avec précaution à l'eau pendant plusieurs minute</w:t>
      </w:r>
      <w:r w:rsidRPr="00EF5143">
        <w:rPr>
          <w:noProof/>
          <w:sz w:val="18"/>
          <w:szCs w:val="18"/>
          <w:lang w:val="fr-FR"/>
        </w:rPr>
        <w:t>s. Enlever les lentilles de contact si la victime en porte et si elles peuvent être facilement enlevées. Continuer à rincer, Si l’irritation oculaire persiste: consulter un médecin.</w:t>
      </w:r>
    </w:p>
    <w:sectPr w:rsidR="00BF046D" w:rsidRPr="00EF5143" w:rsidSect="00733D0B">
      <w:headerReference w:type="even" r:id="rId7"/>
      <w:headerReference w:type="default" r:id="rId8"/>
      <w:footerReference w:type="even" r:id="rId9"/>
      <w:footerReference w:type="default" r:id="rId10"/>
      <w:footerReference w:type="first" r:id="rId11"/>
      <w:pgSz w:w="11906" w:h="16838"/>
      <w:pgMar w:top="1417" w:right="1417" w:bottom="1417" w:left="1417" w:header="708" w:footer="708" w:gutter="0"/>
      <w:pgBorders w:offsetFrom="page">
        <w:top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03" w:rsidRDefault="00DB7A03">
      <w:pPr>
        <w:spacing w:after="0"/>
      </w:pPr>
      <w:r>
        <w:separator/>
      </w:r>
    </w:p>
  </w:endnote>
  <w:endnote w:type="continuationSeparator" w:id="0">
    <w:p w:rsidR="00DB7A03" w:rsidRDefault="00DB7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7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6B" w:rsidRDefault="000C03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24" w:type="dxa"/>
      <w:tblBorders>
        <w:top w:val="single" w:sz="4" w:space="0" w:color="0070C0"/>
      </w:tblBorders>
      <w:tblLayout w:type="fixed"/>
      <w:tblLook w:val="04A0" w:firstRow="1" w:lastRow="0" w:firstColumn="1" w:lastColumn="0" w:noHBand="0" w:noVBand="1"/>
    </w:tblPr>
    <w:tblGrid>
      <w:gridCol w:w="4591"/>
      <w:gridCol w:w="4633"/>
    </w:tblGrid>
    <w:tr w:rsidR="00973B51">
      <w:trPr>
        <w:trHeight w:val="870"/>
      </w:trPr>
      <w:tc>
        <w:tcPr>
          <w:tcW w:w="4591" w:type="dxa"/>
        </w:tcPr>
        <w:p w:rsidR="008E5C2E" w:rsidRPr="006B1E46" w:rsidRDefault="00DB7A03" w:rsidP="00D97818">
          <w:pPr>
            <w:spacing w:before="20" w:after="0"/>
            <w:rPr>
              <w:sz w:val="14"/>
              <w:szCs w:val="14"/>
            </w:rPr>
          </w:pPr>
          <w:r>
            <w:rPr>
              <w:noProof/>
              <w:sz w:val="14"/>
              <w:szCs w:val="14"/>
            </w:rPr>
            <w:t>13/04/2021</w:t>
          </w:r>
        </w:p>
      </w:tc>
      <w:tc>
        <w:tcPr>
          <w:tcW w:w="4633" w:type="dxa"/>
        </w:tcPr>
        <w:p w:rsidR="008E5C2E" w:rsidRPr="006B1E46" w:rsidRDefault="00DB7A03" w:rsidP="00D97818">
          <w:pPr>
            <w:spacing w:before="20" w:after="0"/>
            <w:jc w:val="center"/>
            <w:rPr>
              <w:sz w:val="14"/>
              <w:szCs w:val="14"/>
            </w:rPr>
          </w:pPr>
          <w:r>
            <w:rPr>
              <w:noProof/>
              <w:sz w:val="14"/>
              <w:szCs w:val="14"/>
            </w:rPr>
            <w:t>FR</w:t>
          </w:r>
          <w:r w:rsidRPr="006B1E46">
            <w:rPr>
              <w:sz w:val="14"/>
              <w:szCs w:val="14"/>
            </w:rPr>
            <w:t xml:space="preserve"> (</w:t>
          </w:r>
          <w:proofErr w:type="spellStart"/>
          <w:r>
            <w:rPr>
              <w:noProof/>
              <w:sz w:val="14"/>
              <w:szCs w:val="14"/>
            </w:rPr>
            <w:t>français</w:t>
          </w:r>
          <w:proofErr w:type="spellEnd"/>
          <w:r w:rsidRPr="006B1E46">
            <w:rPr>
              <w:sz w:val="14"/>
              <w:szCs w:val="14"/>
            </w:rPr>
            <w:t>)</w:t>
          </w:r>
        </w:p>
      </w:tc>
    </w:tr>
  </w:tbl>
  <w:p w:rsidR="008E5C2E" w:rsidRDefault="008E5C2E" w:rsidP="00F13E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6B" w:rsidRDefault="000C03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03" w:rsidRDefault="00DB7A03">
      <w:pPr>
        <w:spacing w:after="0"/>
      </w:pPr>
      <w:r>
        <w:separator/>
      </w:r>
    </w:p>
  </w:footnote>
  <w:footnote w:type="continuationSeparator" w:id="0">
    <w:p w:rsidR="00DB7A03" w:rsidRDefault="00DB7A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6B" w:rsidRDefault="000C03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5" w:type="dxa"/>
      <w:tblBorders>
        <w:bottom w:val="single" w:sz="4" w:space="0" w:color="0070C0"/>
      </w:tblBorders>
      <w:tblLayout w:type="fixed"/>
      <w:tblLook w:val="04A0" w:firstRow="1" w:lastRow="0" w:firstColumn="1" w:lastColumn="0" w:noHBand="0" w:noVBand="1"/>
    </w:tblPr>
    <w:tblGrid>
      <w:gridCol w:w="3348"/>
      <w:gridCol w:w="5857"/>
    </w:tblGrid>
    <w:tr w:rsidR="00973B51" w:rsidRPr="00EF5143">
      <w:trPr>
        <w:trHeight w:val="1106"/>
      </w:trPr>
      <w:tc>
        <w:tcPr>
          <w:tcW w:w="3348" w:type="dxa"/>
          <w:vAlign w:val="center"/>
        </w:tcPr>
        <w:p w:rsidR="008E5C2E" w:rsidRPr="00667756" w:rsidRDefault="00AF6478" w:rsidP="00B14955">
          <w:pPr>
            <w:rPr>
              <w:sz w:val="14"/>
              <w:szCs w:val="14"/>
            </w:rPr>
          </w:pPr>
          <w:r>
            <w:rPr>
              <w:noProof/>
              <w:sz w:val="14"/>
              <w:szCs w:val="14"/>
            </w:rPr>
            <w:drawing>
              <wp:inline distT="0" distB="0" distL="0" distR="0">
                <wp:extent cx="1435100" cy="723900"/>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1435100" cy="723900"/>
                        </a:xfrm>
                        <a:prstGeom prst="rect">
                          <a:avLst/>
                        </a:prstGeom>
                      </pic:spPr>
                    </pic:pic>
                  </a:graphicData>
                </a:graphic>
              </wp:inline>
            </w:drawing>
          </w:r>
        </w:p>
      </w:tc>
      <w:tc>
        <w:tcPr>
          <w:tcW w:w="5857" w:type="dxa"/>
          <w:tcMar>
            <w:left w:w="0" w:type="dxa"/>
            <w:right w:w="0" w:type="dxa"/>
          </w:tcMar>
        </w:tcPr>
        <w:p w:rsidR="008E5C2E" w:rsidRPr="00EF5143" w:rsidRDefault="00DB7A03" w:rsidP="00B14955">
          <w:pPr>
            <w:spacing w:after="0"/>
            <w:rPr>
              <w:b/>
              <w:bCs/>
              <w:sz w:val="32"/>
              <w:szCs w:val="32"/>
              <w:lang w:val="fr-FR"/>
            </w:rPr>
          </w:pPr>
          <w:r w:rsidRPr="00EF5143">
            <w:rPr>
              <w:b/>
              <w:noProof/>
              <w:sz w:val="32"/>
              <w:szCs w:val="32"/>
              <w:lang w:val="fr-FR"/>
            </w:rPr>
            <w:t xml:space="preserve">La poudre lave-vaisselle 500g Jacques </w:t>
          </w:r>
          <w:r w:rsidRPr="00EF5143">
            <w:rPr>
              <w:b/>
              <w:noProof/>
              <w:sz w:val="32"/>
              <w:szCs w:val="32"/>
              <w:lang w:val="fr-FR"/>
            </w:rPr>
            <w:t>Briochin ECOCERT</w:t>
          </w:r>
        </w:p>
        <w:p w:rsidR="008E5C2E" w:rsidRPr="00EF5143" w:rsidRDefault="00DB7A03" w:rsidP="00B14955">
          <w:pPr>
            <w:tabs>
              <w:tab w:val="center" w:pos="3119"/>
              <w:tab w:val="center" w:pos="5387"/>
              <w:tab w:val="right" w:pos="7626"/>
            </w:tabs>
            <w:rPr>
              <w:b/>
              <w:bCs/>
              <w:sz w:val="24"/>
              <w:szCs w:val="24"/>
              <w:lang w:val="fr-FR"/>
            </w:rPr>
          </w:pPr>
          <w:r w:rsidRPr="00EF5143">
            <w:rPr>
              <w:b/>
              <w:bCs/>
              <w:noProof/>
              <w:sz w:val="24"/>
              <w:szCs w:val="24"/>
              <w:lang w:val="fr-FR"/>
            </w:rPr>
            <w:t>Fiche des ingrédients pour le consommateur, Règlementation (CE) No.648/2004, Annexe VII, D</w:t>
          </w:r>
        </w:p>
      </w:tc>
    </w:tr>
  </w:tbl>
  <w:p w:rsidR="008E5C2E" w:rsidRPr="00EF5143" w:rsidRDefault="008E5C2E" w:rsidP="00F13EC9">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52"/>
    <w:rsid w:val="000078A0"/>
    <w:rsid w:val="00051D83"/>
    <w:rsid w:val="0005631C"/>
    <w:rsid w:val="00060C2B"/>
    <w:rsid w:val="00096223"/>
    <w:rsid w:val="000B760D"/>
    <w:rsid w:val="000C036B"/>
    <w:rsid w:val="000D77C2"/>
    <w:rsid w:val="00135769"/>
    <w:rsid w:val="0015761A"/>
    <w:rsid w:val="0016501C"/>
    <w:rsid w:val="0017530F"/>
    <w:rsid w:val="00183F42"/>
    <w:rsid w:val="001D25A3"/>
    <w:rsid w:val="0026058A"/>
    <w:rsid w:val="00293CFD"/>
    <w:rsid w:val="002C5940"/>
    <w:rsid w:val="002C7C65"/>
    <w:rsid w:val="002D0B45"/>
    <w:rsid w:val="00310B52"/>
    <w:rsid w:val="003768C7"/>
    <w:rsid w:val="00386838"/>
    <w:rsid w:val="003B6D4B"/>
    <w:rsid w:val="00423125"/>
    <w:rsid w:val="00445FBA"/>
    <w:rsid w:val="004B3B7C"/>
    <w:rsid w:val="004D4660"/>
    <w:rsid w:val="004D6DE2"/>
    <w:rsid w:val="005A12BF"/>
    <w:rsid w:val="00600BB8"/>
    <w:rsid w:val="00665931"/>
    <w:rsid w:val="00667756"/>
    <w:rsid w:val="00674B75"/>
    <w:rsid w:val="006B1E46"/>
    <w:rsid w:val="006F7516"/>
    <w:rsid w:val="00733D0B"/>
    <w:rsid w:val="00774AE3"/>
    <w:rsid w:val="0077608D"/>
    <w:rsid w:val="00823F64"/>
    <w:rsid w:val="00830483"/>
    <w:rsid w:val="00831A75"/>
    <w:rsid w:val="00883A89"/>
    <w:rsid w:val="008B206B"/>
    <w:rsid w:val="008B248A"/>
    <w:rsid w:val="008E5C2E"/>
    <w:rsid w:val="00973B51"/>
    <w:rsid w:val="00987195"/>
    <w:rsid w:val="009877BE"/>
    <w:rsid w:val="009C21D5"/>
    <w:rsid w:val="00A050F7"/>
    <w:rsid w:val="00A1783E"/>
    <w:rsid w:val="00A216C3"/>
    <w:rsid w:val="00A548D4"/>
    <w:rsid w:val="00A83D8E"/>
    <w:rsid w:val="00A94AAC"/>
    <w:rsid w:val="00AA6759"/>
    <w:rsid w:val="00AC0C20"/>
    <w:rsid w:val="00AC33FC"/>
    <w:rsid w:val="00AF1DA6"/>
    <w:rsid w:val="00AF6478"/>
    <w:rsid w:val="00B14955"/>
    <w:rsid w:val="00B335F4"/>
    <w:rsid w:val="00B625DB"/>
    <w:rsid w:val="00BE5649"/>
    <w:rsid w:val="00BF046D"/>
    <w:rsid w:val="00C14DAA"/>
    <w:rsid w:val="00C23EFD"/>
    <w:rsid w:val="00C36529"/>
    <w:rsid w:val="00C623BB"/>
    <w:rsid w:val="00C712DD"/>
    <w:rsid w:val="00CC348A"/>
    <w:rsid w:val="00D44AEA"/>
    <w:rsid w:val="00D97818"/>
    <w:rsid w:val="00DB423E"/>
    <w:rsid w:val="00DB7A03"/>
    <w:rsid w:val="00EB112B"/>
    <w:rsid w:val="00EF5143"/>
    <w:rsid w:val="00F13EC9"/>
    <w:rsid w:val="00F154C9"/>
    <w:rsid w:val="00FB5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0F3C4-8B8D-4A99-900D-18D5B6F7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52"/>
    <w:pPr>
      <w:spacing w:after="60"/>
    </w:pPr>
    <w:rPr>
      <w:rFonts w:ascii="Arial" w:eastAsia="Times New Roman" w:hAnsi="Arial" w:cs="Arial"/>
      <w:sz w:val="16"/>
      <w:szCs w:val="16"/>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next w:val="Normal"/>
    <w:qFormat/>
    <w:rsid w:val="00310B52"/>
    <w:pPr>
      <w:keepNext/>
      <w:shd w:val="clear" w:color="auto" w:fill="C6D9F1"/>
      <w:spacing w:after="60"/>
    </w:pPr>
    <w:rPr>
      <w:rFonts w:ascii="Arial" w:eastAsia="Times New Roman" w:hAnsi="Arial" w:cs="Arial"/>
      <w:b/>
      <w:bCs/>
      <w:color w:val="0070C0"/>
      <w:sz w:val="16"/>
      <w:szCs w:val="16"/>
      <w:lang w:val="en-GB" w:eastAsia="nl-NL"/>
    </w:rPr>
  </w:style>
  <w:style w:type="paragraph" w:customStyle="1" w:styleId="BodyTextHanging5cm">
    <w:name w:val="Body Text Hanging: 5 cm"/>
    <w:basedOn w:val="Normal"/>
    <w:next w:val="Normal"/>
    <w:rsid w:val="00310B52"/>
    <w:pPr>
      <w:tabs>
        <w:tab w:val="left" w:pos="2552"/>
        <w:tab w:val="left" w:pos="2835"/>
      </w:tabs>
      <w:ind w:left="2835" w:hanging="2835"/>
    </w:pPr>
    <w:rPr>
      <w:rFonts w:cs="Times New Roman"/>
      <w:noProof/>
      <w:sz w:val="20"/>
      <w:szCs w:val="24"/>
      <w:lang w:val="en-US"/>
    </w:rPr>
  </w:style>
  <w:style w:type="paragraph" w:styleId="En-tte">
    <w:name w:val="header"/>
    <w:basedOn w:val="Normal"/>
    <w:link w:val="En-tteCar"/>
    <w:uiPriority w:val="99"/>
    <w:rsid w:val="00C14DAA"/>
    <w:pPr>
      <w:tabs>
        <w:tab w:val="center" w:pos="4536"/>
        <w:tab w:val="right" w:pos="9072"/>
      </w:tabs>
    </w:pPr>
  </w:style>
  <w:style w:type="character" w:customStyle="1" w:styleId="En-tteCar">
    <w:name w:val="En-tête Car"/>
    <w:link w:val="En-tte"/>
    <w:uiPriority w:val="99"/>
    <w:rsid w:val="00C14DAA"/>
    <w:rPr>
      <w:rFonts w:ascii="Arial" w:eastAsia="Times New Roman" w:hAnsi="Arial" w:cs="Arial"/>
      <w:sz w:val="16"/>
      <w:szCs w:val="16"/>
      <w:lang w:val="en-GB" w:eastAsia="nl-NL"/>
    </w:rPr>
  </w:style>
  <w:style w:type="paragraph" w:styleId="Pieddepage">
    <w:name w:val="footer"/>
    <w:basedOn w:val="Normal"/>
    <w:link w:val="PieddepageCar"/>
    <w:uiPriority w:val="99"/>
    <w:rsid w:val="00C14DAA"/>
    <w:pPr>
      <w:tabs>
        <w:tab w:val="center" w:pos="4536"/>
        <w:tab w:val="right" w:pos="9072"/>
      </w:tabs>
    </w:pPr>
  </w:style>
  <w:style w:type="character" w:customStyle="1" w:styleId="PieddepageCar">
    <w:name w:val="Pied de page Car"/>
    <w:link w:val="Pieddepage"/>
    <w:uiPriority w:val="99"/>
    <w:rsid w:val="00C14DAA"/>
    <w:rPr>
      <w:rFonts w:ascii="Arial" w:eastAsia="Times New Roman" w:hAnsi="Arial" w:cs="Arial"/>
      <w:sz w:val="16"/>
      <w:szCs w:val="16"/>
      <w:lang w:val="en-GB" w:eastAsia="nl-NL"/>
    </w:rPr>
  </w:style>
  <w:style w:type="paragraph" w:styleId="Textedebulles">
    <w:name w:val="Balloon Text"/>
    <w:basedOn w:val="Normal"/>
    <w:link w:val="TextedebullesCar"/>
    <w:uiPriority w:val="99"/>
    <w:rsid w:val="00C14DAA"/>
    <w:pPr>
      <w:spacing w:after="0"/>
    </w:pPr>
    <w:rPr>
      <w:rFonts w:ascii="Tahoma" w:hAnsi="Tahoma" w:cs="Tahoma"/>
    </w:rPr>
  </w:style>
  <w:style w:type="character" w:customStyle="1" w:styleId="TextedebullesCar">
    <w:name w:val="Texte de bulles Car"/>
    <w:link w:val="Textedebulles"/>
    <w:uiPriority w:val="99"/>
    <w:semiHidden/>
    <w:rsid w:val="00C14DAA"/>
    <w:rPr>
      <w:rFonts w:ascii="Tahoma" w:eastAsia="Times New Roman"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Delhaye</dc:creator>
  <cp:lastModifiedBy>Service Qualité Géraldine Bernard</cp:lastModifiedBy>
  <cp:revision>2</cp:revision>
  <dcterms:created xsi:type="dcterms:W3CDTF">2021-04-13T11:54:00Z</dcterms:created>
  <dcterms:modified xsi:type="dcterms:W3CDTF">2021-04-13T11:54:00Z</dcterms:modified>
</cp:coreProperties>
</file>